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C773EC"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773EC" w:rsidP="005D0621">
            <w:pPr>
              <w:rPr>
                <w:b/>
              </w:rPr>
            </w:pPr>
            <w:r>
              <w:rPr>
                <w:rStyle w:val="Firstpagetablebold"/>
              </w:rPr>
              <w:t>16</w:t>
            </w:r>
            <w:bookmarkStart w:id="0" w:name="_GoBack"/>
            <w:bookmarkEnd w:id="0"/>
            <w:r>
              <w:rPr>
                <w:rStyle w:val="Firstpagetablebold"/>
              </w:rPr>
              <w:t xml:space="preserve"> May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773EC" w:rsidP="004A6D2F">
            <w:pPr>
              <w:rPr>
                <w:rStyle w:val="Firstpagetablebold"/>
              </w:rPr>
            </w:pPr>
            <w:r w:rsidRPr="000E4E60">
              <w:rPr>
                <w:rFonts w:cs="Arial"/>
                <w:b/>
                <w:bCs/>
              </w:rPr>
              <w:t>Head of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22862" w:rsidP="008A43AA">
            <w:pPr>
              <w:rPr>
                <w:rStyle w:val="Firstpagetablebold"/>
              </w:rPr>
            </w:pPr>
            <w:r>
              <w:rPr>
                <w:rStyle w:val="Firstpagetablebold"/>
              </w:rPr>
              <w:t xml:space="preserve">Amendments to the </w:t>
            </w:r>
            <w:r w:rsidR="00613182">
              <w:rPr>
                <w:rStyle w:val="Firstpagetablebold"/>
              </w:rPr>
              <w:t xml:space="preserve">Hackney Carriage and Private Hire </w:t>
            </w:r>
            <w:r>
              <w:rPr>
                <w:rStyle w:val="Firstpagetablebold"/>
              </w:rPr>
              <w:t>Driver and Vehicle criteria</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A31D4E" w:rsidP="00DF0783">
            <w:r>
              <w:t>To recommend</w:t>
            </w:r>
            <w:r w:rsidR="00022862">
              <w:t xml:space="preserve"> amendments in relation to the</w:t>
            </w:r>
            <w:r w:rsidR="00DF0783">
              <w:t xml:space="preserve"> </w:t>
            </w:r>
            <w:r w:rsidR="00DF0783" w:rsidRPr="00DF0783">
              <w:rPr>
                <w:rStyle w:val="Firstpagetablebold"/>
                <w:b w:val="0"/>
              </w:rPr>
              <w:t>Hackney Carriage and Private Hire Driver and Vehicle</w:t>
            </w:r>
            <w:r w:rsidR="00022862">
              <w:t xml:space="preserve"> criteria</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022862" w:rsidP="000F4751">
            <w:r>
              <w:t>Strong and Active Communities</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6069F9" w:rsidP="00D57F03">
            <w:r w:rsidRPr="00B82235">
              <w:t>Vibrant Sustainable Economy</w:t>
            </w:r>
            <w:r>
              <w:t xml:space="preserve">, </w:t>
            </w:r>
            <w:r w:rsidRPr="006069F9">
              <w:t>Policy on the Relevance of Warnings, Offences, Cautions and Convictions</w:t>
            </w:r>
          </w:p>
        </w:tc>
      </w:tr>
      <w:tr w:rsidR="005F7F7E" w:rsidRPr="00975B07" w:rsidTr="00C44BAE">
        <w:trPr>
          <w:trHeight w:val="413"/>
        </w:trPr>
        <w:tc>
          <w:tcPr>
            <w:tcW w:w="9356" w:type="dxa"/>
            <w:gridSpan w:val="3"/>
            <w:tcBorders>
              <w:bottom w:val="single" w:sz="8" w:space="0" w:color="000000"/>
            </w:tcBorders>
          </w:tcPr>
          <w:p w:rsidR="005F7F7E" w:rsidRPr="00975B07" w:rsidRDefault="008F0DC7" w:rsidP="00C44BAE">
            <w:r>
              <w:rPr>
                <w:rStyle w:val="Firstpagetablebold"/>
              </w:rPr>
              <w:t>Recommendations</w:t>
            </w:r>
            <w:r w:rsidR="005F7F7E">
              <w:rPr>
                <w:rStyle w:val="Firstpagetablebold"/>
              </w:rPr>
              <w:t>:</w:t>
            </w:r>
            <w:r w:rsidR="00C05D9C">
              <w:rPr>
                <w:rStyle w:val="Firstpagetablebold"/>
              </w:rPr>
              <w:t xml:space="preserve"> </w:t>
            </w:r>
            <w:r w:rsidR="005F7F7E" w:rsidRPr="008A43AA">
              <w:rPr>
                <w:rStyle w:val="Firstpagetablebold"/>
                <w:b w:val="0"/>
              </w:rPr>
              <w:t>That the</w:t>
            </w:r>
            <w:r w:rsidR="00A31D4E">
              <w:rPr>
                <w:rStyle w:val="Firstpagetablebold"/>
                <w:b w:val="0"/>
              </w:rPr>
              <w:t xml:space="preserve"> General Purposes Licensing</w:t>
            </w:r>
            <w:r w:rsidR="005F7F7E" w:rsidRPr="008A43AA">
              <w:rPr>
                <w:rStyle w:val="Firstpagetablebold"/>
                <w:b w:val="0"/>
              </w:rPr>
              <w:t xml:space="preserve"> </w:t>
            </w:r>
            <w:r w:rsidR="008A43AA" w:rsidRPr="008A43AA">
              <w:rPr>
                <w:rStyle w:val="Firstpagetablebold"/>
                <w:b w:val="0"/>
              </w:rPr>
              <w:t xml:space="preserve">Committee </w:t>
            </w:r>
            <w:r w:rsidR="005F7F7E" w:rsidRPr="008A43AA">
              <w:rPr>
                <w:rStyle w:val="Firstpagetablebold"/>
                <w:b w:val="0"/>
              </w:rPr>
              <w:t>resolves to:</w:t>
            </w:r>
          </w:p>
        </w:tc>
      </w:tr>
      <w:tr w:rsidR="0030208D" w:rsidRPr="00975B07" w:rsidTr="00C44BAE">
        <w:trPr>
          <w:trHeight w:val="64"/>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930" w:type="dxa"/>
            <w:gridSpan w:val="2"/>
            <w:tcBorders>
              <w:top w:val="single" w:sz="8" w:space="0" w:color="000000"/>
              <w:left w:val="nil"/>
              <w:bottom w:val="nil"/>
              <w:right w:val="single" w:sz="8" w:space="0" w:color="000000"/>
            </w:tcBorders>
            <w:shd w:val="clear" w:color="auto" w:fill="auto"/>
          </w:tcPr>
          <w:p w:rsidR="0030208D" w:rsidRPr="00A31D4E" w:rsidRDefault="00365504" w:rsidP="00A31D4E">
            <w:pPr>
              <w:rPr>
                <w:b/>
              </w:rPr>
            </w:pPr>
            <w:r w:rsidRPr="008F0DC7">
              <w:rPr>
                <w:rStyle w:val="Firstpagetablebold"/>
              </w:rPr>
              <w:t>Approve</w:t>
            </w:r>
            <w:r>
              <w:rPr>
                <w:rStyle w:val="Firstpagetablebold"/>
                <w:b w:val="0"/>
              </w:rPr>
              <w:t xml:space="preserve"> the</w:t>
            </w:r>
            <w:r w:rsidR="00A31D4E" w:rsidRPr="00A31D4E">
              <w:rPr>
                <w:rStyle w:val="Firstpagetablebold"/>
                <w:b w:val="0"/>
              </w:rPr>
              <w:t xml:space="preserve"> implementation of the Annual Background Checks Form</w:t>
            </w:r>
            <w:r w:rsidR="006D6967">
              <w:rPr>
                <w:rStyle w:val="Firstpagetablebold"/>
                <w:b w:val="0"/>
              </w:rPr>
              <w:t xml:space="preserve"> (Appendix 1)</w:t>
            </w:r>
            <w:r w:rsidR="00A31D4E" w:rsidRPr="00A31D4E">
              <w:rPr>
                <w:rStyle w:val="Firstpagetablebold"/>
                <w:b w:val="0"/>
              </w:rPr>
              <w:t xml:space="preserve"> in regards to three year Hackney Carriage and Privat</w:t>
            </w:r>
            <w:r w:rsidR="006D6967">
              <w:rPr>
                <w:rStyle w:val="Firstpagetablebold"/>
                <w:b w:val="0"/>
              </w:rPr>
              <w:t>e Hire Drivers Licence criteria</w:t>
            </w:r>
          </w:p>
        </w:tc>
      </w:tr>
      <w:tr w:rsidR="0030208D" w:rsidRPr="00975B07" w:rsidTr="00C44BAE">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930" w:type="dxa"/>
            <w:gridSpan w:val="2"/>
            <w:tcBorders>
              <w:top w:val="nil"/>
              <w:left w:val="nil"/>
              <w:bottom w:val="nil"/>
              <w:right w:val="single" w:sz="8" w:space="0" w:color="000000"/>
            </w:tcBorders>
            <w:shd w:val="clear" w:color="auto" w:fill="auto"/>
          </w:tcPr>
          <w:p w:rsidR="0030208D" w:rsidRPr="001356F1" w:rsidRDefault="00A31D4E" w:rsidP="00365504">
            <w:r w:rsidRPr="008F0DC7">
              <w:rPr>
                <w:rStyle w:val="Firstpagetablebold"/>
              </w:rPr>
              <w:t>Approve</w:t>
            </w:r>
            <w:r w:rsidRPr="00A31D4E">
              <w:rPr>
                <w:rStyle w:val="Firstpagetablebold"/>
                <w:b w:val="0"/>
              </w:rPr>
              <w:t xml:space="preserve"> a minor amendment to </w:t>
            </w:r>
            <w:r w:rsidR="00365504">
              <w:rPr>
                <w:rStyle w:val="Firstpagetablebold"/>
                <w:b w:val="0"/>
              </w:rPr>
              <w:t>the</w:t>
            </w:r>
            <w:r>
              <w:rPr>
                <w:rStyle w:val="Firstpagetablebold"/>
              </w:rPr>
              <w:t xml:space="preserve"> </w:t>
            </w:r>
            <w:r w:rsidRPr="006069F9">
              <w:t>Policy on the Relevance of Warnings, Offences, Cautions and Convictions</w:t>
            </w:r>
            <w:r>
              <w:t xml:space="preserve"> to include term ‘Released Under Police Investigation’ to be notifiable to the Council by a Licensed driver</w:t>
            </w:r>
            <w:r w:rsidR="002A572F">
              <w:t xml:space="preserve"> (Appendix 2)</w:t>
            </w:r>
          </w:p>
        </w:tc>
      </w:tr>
      <w:tr w:rsidR="00232F5B" w:rsidRPr="00975B07" w:rsidTr="00C44BAE">
        <w:trPr>
          <w:trHeight w:val="423"/>
        </w:trPr>
        <w:tc>
          <w:tcPr>
            <w:tcW w:w="426" w:type="dxa"/>
            <w:tcBorders>
              <w:top w:val="nil"/>
              <w:left w:val="single" w:sz="8" w:space="0" w:color="000000"/>
              <w:bottom w:val="nil"/>
              <w:right w:val="nil"/>
            </w:tcBorders>
          </w:tcPr>
          <w:p w:rsidR="0030208D" w:rsidRPr="00975B07" w:rsidRDefault="00046D2B" w:rsidP="004A6D2F">
            <w:r w:rsidRPr="00975B07">
              <w:t>3.</w:t>
            </w:r>
          </w:p>
        </w:tc>
        <w:tc>
          <w:tcPr>
            <w:tcW w:w="8930" w:type="dxa"/>
            <w:gridSpan w:val="2"/>
            <w:tcBorders>
              <w:top w:val="nil"/>
              <w:left w:val="nil"/>
              <w:bottom w:val="nil"/>
              <w:right w:val="single" w:sz="8" w:space="0" w:color="000000"/>
            </w:tcBorders>
            <w:shd w:val="clear" w:color="auto" w:fill="auto"/>
          </w:tcPr>
          <w:p w:rsidR="0030208D" w:rsidRPr="003D73B8" w:rsidRDefault="003D73B8" w:rsidP="002069B3">
            <w:pPr>
              <w:rPr>
                <w:b/>
              </w:rPr>
            </w:pPr>
            <w:r w:rsidRPr="008F0DC7">
              <w:rPr>
                <w:rStyle w:val="Firstpagetablebold"/>
              </w:rPr>
              <w:t>Approve</w:t>
            </w:r>
            <w:r w:rsidRPr="003D73B8">
              <w:rPr>
                <w:rStyle w:val="Firstpagetablebold"/>
                <w:b w:val="0"/>
              </w:rPr>
              <w:t xml:space="preserve"> administrative changes to the Hackney Carriage and Private Hire </w:t>
            </w:r>
            <w:r w:rsidR="0039784F">
              <w:rPr>
                <w:rStyle w:val="Firstpagetablebold"/>
                <w:b w:val="0"/>
              </w:rPr>
              <w:t xml:space="preserve">Drivers </w:t>
            </w:r>
            <w:r w:rsidRPr="003D73B8">
              <w:rPr>
                <w:rStyle w:val="Firstpagetablebold"/>
                <w:b w:val="0"/>
              </w:rPr>
              <w:t>Applications Pack where some content is outdated</w:t>
            </w:r>
            <w:r w:rsidR="00875E9B">
              <w:rPr>
                <w:rStyle w:val="Firstpagetablebold"/>
                <w:b w:val="0"/>
              </w:rPr>
              <w:t xml:space="preserve"> (Appendix 3)</w:t>
            </w:r>
          </w:p>
        </w:tc>
      </w:tr>
      <w:tr w:rsidR="00232F5B" w:rsidRPr="00975B07" w:rsidTr="00C44BAE">
        <w:trPr>
          <w:trHeight w:val="283"/>
        </w:trPr>
        <w:tc>
          <w:tcPr>
            <w:tcW w:w="426" w:type="dxa"/>
            <w:tcBorders>
              <w:top w:val="nil"/>
              <w:left w:val="single" w:sz="8" w:space="0" w:color="000000"/>
              <w:bottom w:val="nil"/>
              <w:right w:val="nil"/>
            </w:tcBorders>
          </w:tcPr>
          <w:p w:rsidR="0030208D" w:rsidRPr="00975B07" w:rsidRDefault="00046D2B" w:rsidP="004A6D2F">
            <w:r w:rsidRPr="00975B07">
              <w:t>4.</w:t>
            </w:r>
          </w:p>
        </w:tc>
        <w:tc>
          <w:tcPr>
            <w:tcW w:w="8930" w:type="dxa"/>
            <w:gridSpan w:val="2"/>
            <w:tcBorders>
              <w:top w:val="nil"/>
              <w:left w:val="nil"/>
              <w:bottom w:val="nil"/>
              <w:right w:val="single" w:sz="8" w:space="0" w:color="000000"/>
            </w:tcBorders>
            <w:shd w:val="clear" w:color="auto" w:fill="auto"/>
          </w:tcPr>
          <w:p w:rsidR="0030208D" w:rsidRPr="00217D50" w:rsidRDefault="00217D50" w:rsidP="00936D67">
            <w:r w:rsidRPr="008F0DC7">
              <w:rPr>
                <w:b/>
              </w:rPr>
              <w:t>Approve</w:t>
            </w:r>
            <w:r w:rsidRPr="00217D50">
              <w:t xml:space="preserve"> the proposed amendments to Hackney Carriage</w:t>
            </w:r>
            <w:r w:rsidR="001E05FB">
              <w:t xml:space="preserve"> </w:t>
            </w:r>
            <w:r w:rsidR="001E05FB" w:rsidRPr="001E05FB">
              <w:t>and Private Hire</w:t>
            </w:r>
            <w:r w:rsidRPr="00217D50">
              <w:t xml:space="preserve"> Vehicles “Conditions of Fitness” </w:t>
            </w:r>
            <w:r w:rsidR="00936D67">
              <w:t>(Appendix 4)</w:t>
            </w:r>
            <w:r w:rsidRPr="00217D50">
              <w:t xml:space="preserve"> to allow licensing of Ultra Low Emission Vehicles</w:t>
            </w:r>
            <w:r w:rsidR="00875E9B">
              <w:t xml:space="preserve"> </w:t>
            </w:r>
          </w:p>
        </w:tc>
      </w:tr>
      <w:tr w:rsidR="00232F5B" w:rsidRPr="00975B07" w:rsidTr="00C44BAE">
        <w:trPr>
          <w:trHeight w:val="283"/>
        </w:trPr>
        <w:tc>
          <w:tcPr>
            <w:tcW w:w="426" w:type="dxa"/>
            <w:tcBorders>
              <w:top w:val="nil"/>
              <w:left w:val="single" w:sz="8" w:space="0" w:color="000000"/>
              <w:bottom w:val="single" w:sz="8" w:space="0" w:color="000000"/>
              <w:right w:val="nil"/>
            </w:tcBorders>
          </w:tcPr>
          <w:p w:rsidR="0030208D" w:rsidRPr="00A31D4E" w:rsidRDefault="00046D2B" w:rsidP="004A6D2F">
            <w:r w:rsidRPr="00A31D4E">
              <w:t>5.</w:t>
            </w:r>
          </w:p>
        </w:tc>
        <w:tc>
          <w:tcPr>
            <w:tcW w:w="8930" w:type="dxa"/>
            <w:gridSpan w:val="2"/>
            <w:tcBorders>
              <w:top w:val="nil"/>
              <w:left w:val="nil"/>
              <w:bottom w:val="single" w:sz="8" w:space="0" w:color="000000"/>
              <w:right w:val="single" w:sz="8" w:space="0" w:color="000000"/>
            </w:tcBorders>
            <w:shd w:val="clear" w:color="auto" w:fill="auto"/>
          </w:tcPr>
          <w:p w:rsidR="0030208D" w:rsidRPr="00A31D4E" w:rsidRDefault="00A31D4E" w:rsidP="00247C29">
            <w:r w:rsidRPr="008F0DC7">
              <w:rPr>
                <w:b/>
              </w:rPr>
              <w:t>Agree</w:t>
            </w:r>
            <w:r w:rsidRPr="00A31D4E">
              <w:t xml:space="preserve"> that such proposals be put to Council for adoption.</w:t>
            </w:r>
          </w:p>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44BAE">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918" w:type="dxa"/>
            <w:tcBorders>
              <w:top w:val="single" w:sz="8" w:space="0" w:color="000000"/>
              <w:left w:val="nil"/>
              <w:bottom w:val="nil"/>
              <w:right w:val="single" w:sz="8" w:space="0" w:color="000000"/>
            </w:tcBorders>
          </w:tcPr>
          <w:p w:rsidR="00ED5860" w:rsidRPr="001356F1" w:rsidRDefault="002C7B6B" w:rsidP="004A6D2F">
            <w:r>
              <w:t>Annual Background Checks Form</w:t>
            </w:r>
          </w:p>
        </w:tc>
      </w:tr>
      <w:tr w:rsidR="00ED5860" w:rsidRPr="00975B07" w:rsidTr="00C44BAE">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918" w:type="dxa"/>
            <w:tcBorders>
              <w:top w:val="nil"/>
              <w:left w:val="nil"/>
              <w:bottom w:val="nil"/>
              <w:right w:val="single" w:sz="8" w:space="0" w:color="000000"/>
            </w:tcBorders>
          </w:tcPr>
          <w:p w:rsidR="00ED5860" w:rsidRPr="001356F1" w:rsidRDefault="002C7B6B" w:rsidP="00DB2956">
            <w:r w:rsidRPr="006069F9">
              <w:t>Policy on the Relevance of Warnings, Offences, Cautions and Convictions</w:t>
            </w:r>
            <w:r>
              <w:t xml:space="preserve"> </w:t>
            </w:r>
            <w:r w:rsidR="00921599">
              <w:t>(</w:t>
            </w:r>
            <w:r w:rsidR="00DB2956">
              <w:t xml:space="preserve">amendments </w:t>
            </w:r>
            <w:r w:rsidR="00921599">
              <w:t>highlighted)</w:t>
            </w:r>
          </w:p>
        </w:tc>
      </w:tr>
      <w:tr w:rsidR="0030208D" w:rsidRPr="00975B07" w:rsidTr="00C44BAE">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918" w:type="dxa"/>
            <w:tcBorders>
              <w:top w:val="nil"/>
              <w:left w:val="nil"/>
              <w:bottom w:val="nil"/>
              <w:right w:val="single" w:sz="8" w:space="0" w:color="000000"/>
            </w:tcBorders>
          </w:tcPr>
          <w:p w:rsidR="0030208D" w:rsidRPr="001356F1" w:rsidRDefault="00703C65" w:rsidP="004A6D2F">
            <w:r>
              <w:t>Hackney Carriage and Private Hire Driver Licence Application Pack</w:t>
            </w:r>
            <w:r w:rsidR="00D204E3">
              <w:t xml:space="preserve"> (updated)</w:t>
            </w:r>
          </w:p>
        </w:tc>
      </w:tr>
      <w:tr w:rsidR="0030208D" w:rsidRPr="00975B07" w:rsidTr="00C44BAE">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 xml:space="preserve">Appendix </w:t>
            </w:r>
            <w:r w:rsidR="002C7B6B">
              <w:t>4</w:t>
            </w:r>
          </w:p>
        </w:tc>
        <w:tc>
          <w:tcPr>
            <w:tcW w:w="6918" w:type="dxa"/>
            <w:tcBorders>
              <w:top w:val="nil"/>
              <w:left w:val="nil"/>
              <w:bottom w:val="single" w:sz="8" w:space="0" w:color="000000"/>
              <w:right w:val="single" w:sz="8" w:space="0" w:color="000000"/>
            </w:tcBorders>
          </w:tcPr>
          <w:p w:rsidR="0030208D" w:rsidRPr="001356F1" w:rsidRDefault="002C7B6B" w:rsidP="004A6D2F">
            <w:r>
              <w:t xml:space="preserve">Conditions applicable to Licensing of Hackney Carriage </w:t>
            </w:r>
            <w:r w:rsidR="001E05FB" w:rsidRPr="001E05FB">
              <w:t>and Private Hire Vehicles (amended)</w:t>
            </w:r>
          </w:p>
        </w:tc>
      </w:tr>
    </w:tbl>
    <w:p w:rsidR="00C44BAE" w:rsidRDefault="00C44BAE"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E87F7A" w:rsidRPr="00F21D33" w:rsidRDefault="00F21D33" w:rsidP="005570B5">
      <w:pPr>
        <w:pStyle w:val="ListParagraph"/>
      </w:pPr>
      <w:r>
        <w:t xml:space="preserve">The Licensing Authority </w:t>
      </w:r>
      <w:r>
        <w:rPr>
          <w:rFonts w:cs="Arial"/>
        </w:rPr>
        <w:t xml:space="preserve">has already put a significant number of measures in place both prior to and since the Serious Case Review into Child Sexual Exploitation in Oxfordshire (Bullfinch) findings were published. The matters detailed in this report will, if implemented, further promote the safeguarding of children, vulnerable persons and the public within Oxford. </w:t>
      </w:r>
    </w:p>
    <w:p w:rsidR="00F21D33" w:rsidRDefault="00F21D33" w:rsidP="005570B5">
      <w:pPr>
        <w:pStyle w:val="ListParagraph"/>
      </w:pPr>
      <w:r>
        <w:t xml:space="preserve">The Licensing Authority must ensure that only up to date information </w:t>
      </w:r>
      <w:r w:rsidR="00317046">
        <w:t>is</w:t>
      </w:r>
      <w:r>
        <w:t xml:space="preserve"> provided to the Hackney Carriage and </w:t>
      </w:r>
      <w:r w:rsidR="00317046">
        <w:t>Private Hire trade. Therefore the Authority is</w:t>
      </w:r>
      <w:r>
        <w:t xml:space="preserve"> </w:t>
      </w:r>
      <w:r w:rsidR="00B40E48">
        <w:t>committed to</w:t>
      </w:r>
      <w:r>
        <w:t xml:space="preserve"> </w:t>
      </w:r>
      <w:r w:rsidR="00317046">
        <w:t>a continuous</w:t>
      </w:r>
      <w:r>
        <w:t xml:space="preserve"> revision of </w:t>
      </w:r>
      <w:r w:rsidR="00317046">
        <w:t xml:space="preserve">information contained in the Authority </w:t>
      </w:r>
      <w:r w:rsidR="00B40E48">
        <w:t xml:space="preserve">official </w:t>
      </w:r>
      <w:r w:rsidR="00280022">
        <w:t>documents</w:t>
      </w:r>
      <w:r w:rsidR="00B40E48">
        <w:t xml:space="preserve">. </w:t>
      </w:r>
    </w:p>
    <w:p w:rsidR="00B40E48" w:rsidRDefault="00B40E48" w:rsidP="005570B5">
      <w:pPr>
        <w:pStyle w:val="ListParagraph"/>
      </w:pPr>
      <w:r>
        <w:t xml:space="preserve">Following the Government recommendation and the City and County Council vision to reduce </w:t>
      </w:r>
      <w:r w:rsidR="00280022">
        <w:t xml:space="preserve">air </w:t>
      </w:r>
      <w:r>
        <w:t xml:space="preserve">pollution and improve the air quality in the City of Oxford, as well as the implementation of Zero Emission Zone amendments must be implemented to the current </w:t>
      </w:r>
      <w:r w:rsidRPr="00217D50">
        <w:t xml:space="preserve">Hackney Carriage </w:t>
      </w:r>
      <w:r w:rsidR="00436C94" w:rsidRPr="00436C94">
        <w:t>and Private Hire</w:t>
      </w:r>
      <w:r w:rsidR="00436C94" w:rsidRPr="00217D50">
        <w:t xml:space="preserve"> </w:t>
      </w:r>
      <w:r w:rsidRPr="00217D50">
        <w:t>Vehicles “Conditions of Fitness”</w:t>
      </w:r>
      <w:r>
        <w:t xml:space="preserve"> to allow </w:t>
      </w:r>
      <w:r w:rsidRPr="00217D50">
        <w:t>licensing of Ultra Low Emission Vehicles</w:t>
      </w:r>
      <w:r w:rsidR="00405427">
        <w:t>.</w:t>
      </w:r>
    </w:p>
    <w:p w:rsidR="00633578" w:rsidRPr="001356F1" w:rsidRDefault="00B8232B" w:rsidP="00E87F7A">
      <w:pPr>
        <w:pStyle w:val="Heading1"/>
      </w:pPr>
      <w:r>
        <w:rPr>
          <w:rFonts w:cs="Arial"/>
        </w:rPr>
        <w:t>Hackney Carriage and</w:t>
      </w:r>
      <w:r w:rsidR="00490E71">
        <w:rPr>
          <w:rFonts w:cs="Arial"/>
        </w:rPr>
        <w:t xml:space="preserve"> / or</w:t>
      </w:r>
      <w:r>
        <w:rPr>
          <w:rFonts w:cs="Arial"/>
        </w:rPr>
        <w:t xml:space="preserve"> Private Hire Driver Licences</w:t>
      </w:r>
      <w:r w:rsidR="00490E71">
        <w:rPr>
          <w:rFonts w:cs="Arial"/>
        </w:rPr>
        <w:t xml:space="preserve"> issued for the duration of three years</w:t>
      </w:r>
    </w:p>
    <w:p w:rsidR="00B8232B" w:rsidRDefault="00B8232B" w:rsidP="00B8232B">
      <w:pPr>
        <w:pStyle w:val="bParagraphtext"/>
      </w:pPr>
      <w:r>
        <w:t xml:space="preserve">In light of </w:t>
      </w:r>
      <w:r w:rsidR="00280022">
        <w:t>Taxi Licensing moving towards</w:t>
      </w:r>
      <w:r>
        <w:t xml:space="preserve"> issuing of Hackney Carriage and / or Private Hire Drivers Licences for a period of three years, The Authority recommends implementation of the additional criteria of Annual Background Checks Form (Appendix 1) to be completed by every applicant.</w:t>
      </w:r>
    </w:p>
    <w:p w:rsidR="00F1664B" w:rsidRDefault="00B8232B" w:rsidP="00B8232B">
      <w:pPr>
        <w:pStyle w:val="bParagraphtext"/>
      </w:pPr>
      <w:r>
        <w:t>The form shall allow the Authority to carry out an annual background checks</w:t>
      </w:r>
      <w:r w:rsidR="00F1664B">
        <w:t xml:space="preserve"> for the duration of the Licence</w:t>
      </w:r>
      <w:r>
        <w:t xml:space="preserve"> in regards to the applicant DVLA driving licence (endorsements / suspension</w:t>
      </w:r>
      <w:r w:rsidR="00F1664B">
        <w:t xml:space="preserve"> / revocation</w:t>
      </w:r>
      <w:r>
        <w:t xml:space="preserve"> etc.), and DBS Online Update Service check. </w:t>
      </w:r>
    </w:p>
    <w:p w:rsidR="00490E71" w:rsidRDefault="00B8232B" w:rsidP="00490E71">
      <w:pPr>
        <w:pStyle w:val="bParagraphtext"/>
      </w:pPr>
      <w:r>
        <w:t xml:space="preserve">The Authority records show numerous cases where the drivers </w:t>
      </w:r>
      <w:r w:rsidR="00F1664B">
        <w:t>have not</w:t>
      </w:r>
      <w:r>
        <w:t xml:space="preserve"> declare</w:t>
      </w:r>
      <w:r w:rsidR="00280022">
        <w:t>d</w:t>
      </w:r>
      <w:r>
        <w:t xml:space="preserve"> such matters. The </w:t>
      </w:r>
      <w:r w:rsidR="003D4DF9">
        <w:t xml:space="preserve">additional </w:t>
      </w:r>
      <w:r>
        <w:t xml:space="preserve">checks </w:t>
      </w:r>
      <w:r w:rsidR="003D4DF9">
        <w:t>fee</w:t>
      </w:r>
      <w:r>
        <w:t xml:space="preserve"> sh</w:t>
      </w:r>
      <w:r w:rsidR="00F1664B">
        <w:t xml:space="preserve">all be </w:t>
      </w:r>
      <w:r w:rsidR="00280022">
        <w:t>covered by the</w:t>
      </w:r>
      <w:r w:rsidR="00F1664B">
        <w:t xml:space="preserve"> current three</w:t>
      </w:r>
      <w:r w:rsidR="00490E71">
        <w:t xml:space="preserve"> year application fee. T</w:t>
      </w:r>
      <w:r>
        <w:t xml:space="preserve">he </w:t>
      </w:r>
      <w:r w:rsidR="00490E71">
        <w:t>licensed d</w:t>
      </w:r>
      <w:r>
        <w:t>river will not have to come in to the offices unless the checks highlight any changes to the driver circumstances.</w:t>
      </w:r>
    </w:p>
    <w:p w:rsidR="00490E71" w:rsidRPr="00A306D5" w:rsidRDefault="00A306D5" w:rsidP="00A306D5">
      <w:pPr>
        <w:pStyle w:val="bParagraphtext"/>
        <w:numPr>
          <w:ilvl w:val="0"/>
          <w:numId w:val="0"/>
        </w:numPr>
        <w:rPr>
          <w:b/>
        </w:rPr>
      </w:pPr>
      <w:r>
        <w:rPr>
          <w:rStyle w:val="ListParagraphChar"/>
          <w:b/>
        </w:rPr>
        <w:t xml:space="preserve">Inclusion of </w:t>
      </w:r>
      <w:r w:rsidR="00226B5F">
        <w:rPr>
          <w:rStyle w:val="ListParagraphChar"/>
          <w:b/>
        </w:rPr>
        <w:t xml:space="preserve">the </w:t>
      </w:r>
      <w:r>
        <w:rPr>
          <w:rStyle w:val="ListParagraphChar"/>
          <w:b/>
        </w:rPr>
        <w:t>Police changes in operations</w:t>
      </w:r>
    </w:p>
    <w:p w:rsidR="00A306D5" w:rsidRDefault="00A306D5" w:rsidP="005570B5">
      <w:pPr>
        <w:pStyle w:val="bParagraphtext"/>
      </w:pPr>
      <w:r>
        <w:t xml:space="preserve">Due to the Police changes in </w:t>
      </w:r>
      <w:r w:rsidR="00365504">
        <w:t>the way they deal with suspects</w:t>
      </w:r>
      <w:r>
        <w:t xml:space="preserve"> a minor amendment to the Council </w:t>
      </w:r>
      <w:r w:rsidRPr="006069F9">
        <w:t>Policy on the Relevance of Warnings, Offences, Cautions and Convictions</w:t>
      </w:r>
      <w:r>
        <w:t xml:space="preserve"> is recommended to ensure licensed drivers have the duty </w:t>
      </w:r>
      <w:r w:rsidR="00FD775F">
        <w:t xml:space="preserve">to </w:t>
      </w:r>
      <w:r>
        <w:t xml:space="preserve">notify the Authority when arrested and ‘Released </w:t>
      </w:r>
      <w:proofErr w:type="gramStart"/>
      <w:r>
        <w:t>Under</w:t>
      </w:r>
      <w:proofErr w:type="gramEnd"/>
      <w:r>
        <w:t xml:space="preserve"> Investigation’</w:t>
      </w:r>
      <w:r w:rsidR="00FD775F">
        <w:t xml:space="preserve"> (Appendix 2)</w:t>
      </w:r>
      <w:r w:rsidR="00365504">
        <w:t>.</w:t>
      </w:r>
    </w:p>
    <w:p w:rsidR="00FD775F" w:rsidRDefault="00FD775F" w:rsidP="005570B5">
      <w:pPr>
        <w:pStyle w:val="bParagraphtext"/>
      </w:pPr>
      <w:r>
        <w:t>This amendment will</w:t>
      </w:r>
      <w:r w:rsidR="00365504">
        <w:t xml:space="preserve"> be made to </w:t>
      </w:r>
      <w:r>
        <w:t>Hackney Carriage and / or Private Hire Driver Licence condition 52</w:t>
      </w:r>
      <w:r w:rsidR="00C224A0">
        <w:t xml:space="preserve">. </w:t>
      </w:r>
    </w:p>
    <w:p w:rsidR="00827192" w:rsidRDefault="00827192" w:rsidP="00827192">
      <w:pPr>
        <w:pStyle w:val="bParagraphtext"/>
        <w:numPr>
          <w:ilvl w:val="0"/>
          <w:numId w:val="0"/>
        </w:numPr>
        <w:rPr>
          <w:b/>
        </w:rPr>
      </w:pPr>
      <w:r>
        <w:rPr>
          <w:b/>
        </w:rPr>
        <w:t>Administrative updates to an outdated content</w:t>
      </w:r>
    </w:p>
    <w:p w:rsidR="00827192" w:rsidRDefault="00827192" w:rsidP="00827192">
      <w:pPr>
        <w:pStyle w:val="bParagraphtext"/>
      </w:pPr>
      <w:r>
        <w:t xml:space="preserve">The Licensing Authority is committed to a continuous revision of information contained in the Authority official documents. Therefore, updated version of the Hackney Carriage and Private Hire Driver Application Pack (Appendix 3) is presented for approval. </w:t>
      </w:r>
    </w:p>
    <w:p w:rsidR="00C224A0" w:rsidRPr="00C224A0" w:rsidRDefault="00C224A0" w:rsidP="00C224A0">
      <w:pPr>
        <w:pStyle w:val="bParagraphtext"/>
        <w:numPr>
          <w:ilvl w:val="0"/>
          <w:numId w:val="0"/>
        </w:numPr>
        <w:rPr>
          <w:b/>
        </w:rPr>
      </w:pPr>
      <w:r w:rsidRPr="00436C94">
        <w:rPr>
          <w:b/>
        </w:rPr>
        <w:t>Licensing of Ultra Low Emission Hackney Carriage</w:t>
      </w:r>
      <w:r w:rsidR="00436C94" w:rsidRPr="00436C94">
        <w:rPr>
          <w:b/>
        </w:rPr>
        <w:t xml:space="preserve"> and Private Hire</w:t>
      </w:r>
      <w:r w:rsidRPr="00436C94">
        <w:rPr>
          <w:b/>
        </w:rPr>
        <w:t xml:space="preserve"> Vehic</w:t>
      </w:r>
      <w:r>
        <w:rPr>
          <w:b/>
        </w:rPr>
        <w:t>les</w:t>
      </w:r>
    </w:p>
    <w:p w:rsidR="00C224A0" w:rsidRDefault="00226B5F" w:rsidP="005570B5">
      <w:pPr>
        <w:pStyle w:val="bParagraphtext"/>
      </w:pPr>
      <w:r>
        <w:t>In support of the Council</w:t>
      </w:r>
      <w:r w:rsidR="00365504">
        <w:t>’s priority</w:t>
      </w:r>
      <w:r>
        <w:t xml:space="preserve"> to improve air quality in Oxford the Authority proposes amendments to the </w:t>
      </w:r>
      <w:r w:rsidRPr="00217D50">
        <w:t>Hackney C</w:t>
      </w:r>
      <w:r w:rsidRPr="00436C94">
        <w:t xml:space="preserve">arriage </w:t>
      </w:r>
      <w:r w:rsidR="00436C94" w:rsidRPr="00436C94">
        <w:t xml:space="preserve">and Private Hire </w:t>
      </w:r>
      <w:r w:rsidRPr="00436C94">
        <w:t>Veh</w:t>
      </w:r>
      <w:r w:rsidRPr="00217D50">
        <w:t>icles “Conditions of Fitness”</w:t>
      </w:r>
      <w:r>
        <w:t xml:space="preserve"> to ensure Ultra Low Emission Vehicles are </w:t>
      </w:r>
      <w:r w:rsidR="00436575">
        <w:t>permitted</w:t>
      </w:r>
      <w:r>
        <w:t xml:space="preserve"> for licensing</w:t>
      </w:r>
      <w:r w:rsidR="00436575">
        <w:t xml:space="preserve"> (Appendix 4). </w:t>
      </w:r>
    </w:p>
    <w:p w:rsidR="003D1065" w:rsidRDefault="003D1065" w:rsidP="003D1065">
      <w:pPr>
        <w:pStyle w:val="bParagraphtext"/>
        <w:numPr>
          <w:ilvl w:val="0"/>
          <w:numId w:val="0"/>
        </w:numPr>
        <w:ind w:left="426"/>
      </w:pPr>
    </w:p>
    <w:p w:rsidR="003D1065" w:rsidRDefault="003D1065" w:rsidP="003D1065">
      <w:pPr>
        <w:pStyle w:val="bParagraphtext"/>
        <w:numPr>
          <w:ilvl w:val="0"/>
          <w:numId w:val="0"/>
        </w:numPr>
        <w:ind w:left="426"/>
      </w:pPr>
    </w:p>
    <w:p w:rsidR="0040736F" w:rsidRPr="001356F1" w:rsidRDefault="00DA614B" w:rsidP="004A6D2F">
      <w:pPr>
        <w:pStyle w:val="Heading1"/>
      </w:pPr>
      <w:r w:rsidRPr="001356F1">
        <w:lastRenderedPageBreak/>
        <w:t>Legal issues</w:t>
      </w:r>
    </w:p>
    <w:p w:rsidR="00E87F7A" w:rsidRPr="001356F1" w:rsidRDefault="003131DD" w:rsidP="005570B5">
      <w:pPr>
        <w:pStyle w:val="ListParagraph"/>
      </w:pPr>
      <w:r>
        <w:t xml:space="preserve">The </w:t>
      </w:r>
      <w:r w:rsidRPr="00DA6D6B">
        <w:rPr>
          <w:rFonts w:cs="Arial"/>
        </w:rPr>
        <w:t>Local Government (Miscellaneous Provisions) Act 1976 at sections 47</w:t>
      </w:r>
      <w:r w:rsidR="00951BD0">
        <w:rPr>
          <w:rFonts w:cs="Arial"/>
        </w:rPr>
        <w:t>,</w:t>
      </w:r>
      <w:r w:rsidRPr="00DA6D6B">
        <w:rPr>
          <w:rFonts w:cs="Arial"/>
        </w:rPr>
        <w:t xml:space="preserve"> 48 </w:t>
      </w:r>
      <w:r w:rsidR="00951BD0">
        <w:rPr>
          <w:rFonts w:cs="Arial"/>
        </w:rPr>
        <w:t xml:space="preserve">and 51 </w:t>
      </w:r>
      <w:r w:rsidRPr="00DA6D6B">
        <w:rPr>
          <w:rFonts w:cs="Arial"/>
        </w:rPr>
        <w:t xml:space="preserve">allows the licensing authority to attach to vehicle </w:t>
      </w:r>
      <w:r w:rsidR="00951BD0">
        <w:rPr>
          <w:rFonts w:cs="Arial"/>
        </w:rPr>
        <w:t xml:space="preserve">and driver </w:t>
      </w:r>
      <w:r w:rsidRPr="00DA6D6B">
        <w:rPr>
          <w:rFonts w:cs="Arial"/>
        </w:rPr>
        <w:t xml:space="preserve">licences such conditions as it considers reasonably necessary. </w:t>
      </w:r>
      <w:r>
        <w:rPr>
          <w:rFonts w:cs="Arial"/>
        </w:rPr>
        <w:t>Improving standards in vehicle safety and air quality are relevant factors in this respect.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65504" w:rsidP="00A46E98">
            <w:r>
              <w:t xml:space="preserve">Anna </w:t>
            </w:r>
            <w:proofErr w:type="spellStart"/>
            <w:r>
              <w:t>Dumitru</w:t>
            </w:r>
            <w:proofErr w:type="spellEnd"/>
          </w:p>
        </w:tc>
      </w:tr>
      <w:tr w:rsidR="00BC75F4"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BC75F4" w:rsidRPr="001356F1" w:rsidRDefault="00BC75F4"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BC75F4" w:rsidRPr="001356F1" w:rsidRDefault="00365504" w:rsidP="00397EC1">
            <w:r>
              <w:t>General Licensing Team Leader</w:t>
            </w:r>
          </w:p>
        </w:tc>
      </w:tr>
      <w:tr w:rsidR="00BC75F4" w:rsidRPr="001356F1" w:rsidTr="00A46E98">
        <w:trPr>
          <w:cantSplit/>
          <w:trHeight w:val="396"/>
        </w:trPr>
        <w:tc>
          <w:tcPr>
            <w:tcW w:w="3969" w:type="dxa"/>
            <w:tcBorders>
              <w:top w:val="nil"/>
              <w:left w:val="single" w:sz="8" w:space="0" w:color="000000"/>
              <w:bottom w:val="nil"/>
              <w:right w:val="nil"/>
            </w:tcBorders>
            <w:shd w:val="clear" w:color="auto" w:fill="auto"/>
          </w:tcPr>
          <w:p w:rsidR="00BC75F4" w:rsidRPr="001356F1" w:rsidRDefault="00BC75F4" w:rsidP="00A46E98">
            <w:r w:rsidRPr="001356F1">
              <w:t>Service area or department</w:t>
            </w:r>
          </w:p>
        </w:tc>
        <w:tc>
          <w:tcPr>
            <w:tcW w:w="4962" w:type="dxa"/>
            <w:tcBorders>
              <w:top w:val="nil"/>
              <w:left w:val="nil"/>
              <w:bottom w:val="nil"/>
              <w:right w:val="single" w:sz="8" w:space="0" w:color="000000"/>
            </w:tcBorders>
            <w:shd w:val="clear" w:color="auto" w:fill="auto"/>
          </w:tcPr>
          <w:p w:rsidR="00BC75F4" w:rsidRPr="001356F1" w:rsidRDefault="00BC75F4" w:rsidP="00397EC1">
            <w:r>
              <w:t>Community</w:t>
            </w:r>
            <w:r w:rsidR="00365504">
              <w:t xml:space="preserve"> Services</w:t>
            </w:r>
          </w:p>
        </w:tc>
      </w:tr>
      <w:tr w:rsidR="00BC75F4" w:rsidRPr="001356F1" w:rsidTr="00A46E98">
        <w:trPr>
          <w:cantSplit/>
          <w:trHeight w:val="396"/>
        </w:trPr>
        <w:tc>
          <w:tcPr>
            <w:tcW w:w="3969" w:type="dxa"/>
            <w:tcBorders>
              <w:top w:val="nil"/>
              <w:left w:val="single" w:sz="8" w:space="0" w:color="000000"/>
              <w:bottom w:val="nil"/>
              <w:right w:val="nil"/>
            </w:tcBorders>
            <w:shd w:val="clear" w:color="auto" w:fill="auto"/>
          </w:tcPr>
          <w:p w:rsidR="00BC75F4" w:rsidRPr="001356F1" w:rsidRDefault="00BC75F4" w:rsidP="00A46E98">
            <w:r w:rsidRPr="001356F1">
              <w:t xml:space="preserve">Telephone </w:t>
            </w:r>
          </w:p>
        </w:tc>
        <w:tc>
          <w:tcPr>
            <w:tcW w:w="4962" w:type="dxa"/>
            <w:tcBorders>
              <w:top w:val="nil"/>
              <w:left w:val="nil"/>
              <w:bottom w:val="nil"/>
              <w:right w:val="single" w:sz="8" w:space="0" w:color="000000"/>
            </w:tcBorders>
            <w:shd w:val="clear" w:color="auto" w:fill="auto"/>
          </w:tcPr>
          <w:p w:rsidR="00BC75F4" w:rsidRPr="001356F1" w:rsidRDefault="00BC75F4" w:rsidP="00365504">
            <w:r w:rsidRPr="001356F1">
              <w:t xml:space="preserve">01865 </w:t>
            </w:r>
            <w:r>
              <w:t>252</w:t>
            </w:r>
            <w:r w:rsidR="00365504">
              <w:t>565</w:t>
            </w:r>
          </w:p>
        </w:tc>
      </w:tr>
      <w:tr w:rsidR="00BC75F4"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BC75F4" w:rsidRPr="001356F1" w:rsidRDefault="00BC75F4"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C75F4" w:rsidRPr="001356F1" w:rsidRDefault="00BC5FB7" w:rsidP="00365504">
            <w:pPr>
              <w:rPr>
                <w:rStyle w:val="Hyperlink"/>
                <w:color w:val="000000"/>
              </w:rPr>
            </w:pPr>
            <w:hyperlink r:id="rId9" w:history="1">
              <w:r w:rsidR="00436C94" w:rsidRPr="00C35532">
                <w:rPr>
                  <w:rStyle w:val="Hyperlink"/>
                </w:rPr>
                <w:t>adumitru@oxford.gov.uk</w:t>
              </w:r>
            </w:hyperlink>
            <w:r w:rsidR="00436C94">
              <w:t xml:space="preserve"> </w:t>
            </w:r>
            <w:r w:rsidR="00BC75F4">
              <w:rPr>
                <w:rStyle w:val="Hyperlink"/>
                <w:color w:val="000000"/>
              </w:rPr>
              <w:t xml:space="preserve"> </w:t>
            </w:r>
          </w:p>
        </w:tc>
      </w:tr>
    </w:tbl>
    <w:p w:rsidR="00A4626B" w:rsidRDefault="00A4626B" w:rsidP="0093067A"/>
    <w:p w:rsidR="0054712D" w:rsidRDefault="0054712D" w:rsidP="0093067A"/>
    <w:p w:rsidR="004456DD" w:rsidRPr="009E51FC" w:rsidRDefault="004456DD" w:rsidP="0093067A"/>
    <w:sectPr w:rsidR="004456DD" w:rsidRPr="009E51FC" w:rsidSect="001E05FB">
      <w:footerReference w:type="even" r:id="rId10"/>
      <w:headerReference w:type="first" r:id="rId11"/>
      <w:footerReference w:type="first" r:id="rId12"/>
      <w:pgSz w:w="11906" w:h="16838" w:code="9"/>
      <w:pgMar w:top="631" w:right="1304" w:bottom="993" w:left="1304" w:header="56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58" w:rsidRDefault="00FE5758" w:rsidP="004A6D2F">
      <w:r>
        <w:separator/>
      </w:r>
    </w:p>
  </w:endnote>
  <w:endnote w:type="continuationSeparator" w:id="0">
    <w:p w:rsidR="00FE5758" w:rsidRDefault="00FE575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58" w:rsidRDefault="00FE5758" w:rsidP="004A6D2F">
      <w:r>
        <w:separator/>
      </w:r>
    </w:p>
  </w:footnote>
  <w:footnote w:type="continuationSeparator" w:id="0">
    <w:p w:rsidR="00FE5758" w:rsidRDefault="00FE575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E5758" w:rsidP="00D5547E">
    <w:pPr>
      <w:pStyle w:val="Header"/>
      <w:jc w:val="right"/>
    </w:pPr>
    <w:r>
      <w:rPr>
        <w:noProof/>
      </w:rPr>
      <w:drawing>
        <wp:inline distT="0" distB="0" distL="0" distR="0" wp14:anchorId="6917DCFE" wp14:editId="5385E46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22862"/>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05FB"/>
    <w:rsid w:val="001E1678"/>
    <w:rsid w:val="001E3376"/>
    <w:rsid w:val="002069B3"/>
    <w:rsid w:val="00217D50"/>
    <w:rsid w:val="00226073"/>
    <w:rsid w:val="00226B5F"/>
    <w:rsid w:val="002329CF"/>
    <w:rsid w:val="00232F5B"/>
    <w:rsid w:val="00247C29"/>
    <w:rsid w:val="00260467"/>
    <w:rsid w:val="00263EA3"/>
    <w:rsid w:val="00280022"/>
    <w:rsid w:val="00284F85"/>
    <w:rsid w:val="00290915"/>
    <w:rsid w:val="002A22E2"/>
    <w:rsid w:val="002A572F"/>
    <w:rsid w:val="002C64F7"/>
    <w:rsid w:val="002C7B6B"/>
    <w:rsid w:val="002F41F2"/>
    <w:rsid w:val="00301BF3"/>
    <w:rsid w:val="0030208D"/>
    <w:rsid w:val="003131DD"/>
    <w:rsid w:val="00317046"/>
    <w:rsid w:val="00323418"/>
    <w:rsid w:val="003357BF"/>
    <w:rsid w:val="00364FAD"/>
    <w:rsid w:val="00365504"/>
    <w:rsid w:val="0036738F"/>
    <w:rsid w:val="0036759C"/>
    <w:rsid w:val="00367AE5"/>
    <w:rsid w:val="00367D71"/>
    <w:rsid w:val="0038150A"/>
    <w:rsid w:val="0039784F"/>
    <w:rsid w:val="003B6E75"/>
    <w:rsid w:val="003B7DA1"/>
    <w:rsid w:val="003D0379"/>
    <w:rsid w:val="003D1065"/>
    <w:rsid w:val="003D2574"/>
    <w:rsid w:val="003D4C59"/>
    <w:rsid w:val="003D4DF9"/>
    <w:rsid w:val="003D642F"/>
    <w:rsid w:val="003D73B8"/>
    <w:rsid w:val="003F4267"/>
    <w:rsid w:val="00404032"/>
    <w:rsid w:val="00405427"/>
    <w:rsid w:val="0040736F"/>
    <w:rsid w:val="00412C1F"/>
    <w:rsid w:val="00421CB2"/>
    <w:rsid w:val="004268B9"/>
    <w:rsid w:val="00433B96"/>
    <w:rsid w:val="00436575"/>
    <w:rsid w:val="00436C94"/>
    <w:rsid w:val="004440F1"/>
    <w:rsid w:val="004456DD"/>
    <w:rsid w:val="00446CDF"/>
    <w:rsid w:val="004521B7"/>
    <w:rsid w:val="00462AB5"/>
    <w:rsid w:val="00465EAF"/>
    <w:rsid w:val="00471319"/>
    <w:rsid w:val="004738C5"/>
    <w:rsid w:val="00490E71"/>
    <w:rsid w:val="00491046"/>
    <w:rsid w:val="004A2AC7"/>
    <w:rsid w:val="004A6D2F"/>
    <w:rsid w:val="004C2887"/>
    <w:rsid w:val="004D2626"/>
    <w:rsid w:val="004D481B"/>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69F9"/>
    <w:rsid w:val="00613182"/>
    <w:rsid w:val="00614693"/>
    <w:rsid w:val="00623C2F"/>
    <w:rsid w:val="00633578"/>
    <w:rsid w:val="00637068"/>
    <w:rsid w:val="00650811"/>
    <w:rsid w:val="00661D3E"/>
    <w:rsid w:val="006901B5"/>
    <w:rsid w:val="00692627"/>
    <w:rsid w:val="006969E7"/>
    <w:rsid w:val="006A3643"/>
    <w:rsid w:val="006C2A29"/>
    <w:rsid w:val="006C64CF"/>
    <w:rsid w:val="006D17B1"/>
    <w:rsid w:val="006D4752"/>
    <w:rsid w:val="006D6967"/>
    <w:rsid w:val="006D708A"/>
    <w:rsid w:val="006D7DAB"/>
    <w:rsid w:val="006E14C1"/>
    <w:rsid w:val="006F0292"/>
    <w:rsid w:val="006F27FA"/>
    <w:rsid w:val="006F416B"/>
    <w:rsid w:val="006F519B"/>
    <w:rsid w:val="00703C65"/>
    <w:rsid w:val="00713675"/>
    <w:rsid w:val="00715823"/>
    <w:rsid w:val="00737B93"/>
    <w:rsid w:val="00745BF0"/>
    <w:rsid w:val="007615FE"/>
    <w:rsid w:val="0076655C"/>
    <w:rsid w:val="007742DC"/>
    <w:rsid w:val="00791437"/>
    <w:rsid w:val="007A6122"/>
    <w:rsid w:val="007B0C2C"/>
    <w:rsid w:val="007B278E"/>
    <w:rsid w:val="007C5C23"/>
    <w:rsid w:val="007E2A26"/>
    <w:rsid w:val="007F2348"/>
    <w:rsid w:val="00803F07"/>
    <w:rsid w:val="0080749A"/>
    <w:rsid w:val="00821FB8"/>
    <w:rsid w:val="00822ACD"/>
    <w:rsid w:val="00827192"/>
    <w:rsid w:val="00855C66"/>
    <w:rsid w:val="00871EE4"/>
    <w:rsid w:val="00875E9B"/>
    <w:rsid w:val="008A43AA"/>
    <w:rsid w:val="008B293F"/>
    <w:rsid w:val="008B7371"/>
    <w:rsid w:val="008D3DDB"/>
    <w:rsid w:val="008F0DC7"/>
    <w:rsid w:val="008F573F"/>
    <w:rsid w:val="009034EC"/>
    <w:rsid w:val="00921599"/>
    <w:rsid w:val="0093067A"/>
    <w:rsid w:val="00936D67"/>
    <w:rsid w:val="00941C60"/>
    <w:rsid w:val="00941FD1"/>
    <w:rsid w:val="00951BD0"/>
    <w:rsid w:val="00966D42"/>
    <w:rsid w:val="00971689"/>
    <w:rsid w:val="00973E90"/>
    <w:rsid w:val="00975B07"/>
    <w:rsid w:val="00980B4A"/>
    <w:rsid w:val="009B590D"/>
    <w:rsid w:val="009E3D0A"/>
    <w:rsid w:val="009E51FC"/>
    <w:rsid w:val="009F1D28"/>
    <w:rsid w:val="009F7618"/>
    <w:rsid w:val="00A04D23"/>
    <w:rsid w:val="00A06766"/>
    <w:rsid w:val="00A13765"/>
    <w:rsid w:val="00A21B12"/>
    <w:rsid w:val="00A23F80"/>
    <w:rsid w:val="00A306D5"/>
    <w:rsid w:val="00A31D4E"/>
    <w:rsid w:val="00A4626B"/>
    <w:rsid w:val="00A46E98"/>
    <w:rsid w:val="00A6352B"/>
    <w:rsid w:val="00A701B5"/>
    <w:rsid w:val="00A714BB"/>
    <w:rsid w:val="00A77147"/>
    <w:rsid w:val="00A92D8F"/>
    <w:rsid w:val="00AB2988"/>
    <w:rsid w:val="00AB7999"/>
    <w:rsid w:val="00AD3292"/>
    <w:rsid w:val="00AE7AF0"/>
    <w:rsid w:val="00B40E48"/>
    <w:rsid w:val="00B500CA"/>
    <w:rsid w:val="00B8232B"/>
    <w:rsid w:val="00B86314"/>
    <w:rsid w:val="00BA1C2E"/>
    <w:rsid w:val="00BC200B"/>
    <w:rsid w:val="00BC4756"/>
    <w:rsid w:val="00BC5FB7"/>
    <w:rsid w:val="00BC69A4"/>
    <w:rsid w:val="00BC75F4"/>
    <w:rsid w:val="00BE0680"/>
    <w:rsid w:val="00BE305F"/>
    <w:rsid w:val="00BE7BA3"/>
    <w:rsid w:val="00BF5682"/>
    <w:rsid w:val="00BF7B09"/>
    <w:rsid w:val="00C05D9C"/>
    <w:rsid w:val="00C20A95"/>
    <w:rsid w:val="00C224A0"/>
    <w:rsid w:val="00C2692F"/>
    <w:rsid w:val="00C3207C"/>
    <w:rsid w:val="00C400E1"/>
    <w:rsid w:val="00C41187"/>
    <w:rsid w:val="00C44BAE"/>
    <w:rsid w:val="00C63C31"/>
    <w:rsid w:val="00C757A0"/>
    <w:rsid w:val="00C760DE"/>
    <w:rsid w:val="00C773EC"/>
    <w:rsid w:val="00C82630"/>
    <w:rsid w:val="00C85B4E"/>
    <w:rsid w:val="00C907F7"/>
    <w:rsid w:val="00CA2103"/>
    <w:rsid w:val="00CB6B99"/>
    <w:rsid w:val="00CC426B"/>
    <w:rsid w:val="00CE4C87"/>
    <w:rsid w:val="00CE544A"/>
    <w:rsid w:val="00D11E1C"/>
    <w:rsid w:val="00D160B0"/>
    <w:rsid w:val="00D17F94"/>
    <w:rsid w:val="00D204E3"/>
    <w:rsid w:val="00D223FC"/>
    <w:rsid w:val="00D26D1E"/>
    <w:rsid w:val="00D474CF"/>
    <w:rsid w:val="00D5547E"/>
    <w:rsid w:val="00D57F03"/>
    <w:rsid w:val="00D869A1"/>
    <w:rsid w:val="00DA413F"/>
    <w:rsid w:val="00DA4584"/>
    <w:rsid w:val="00DA614B"/>
    <w:rsid w:val="00DB2956"/>
    <w:rsid w:val="00DC3060"/>
    <w:rsid w:val="00DE0FB2"/>
    <w:rsid w:val="00DF0783"/>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C5722"/>
    <w:rsid w:val="00ED52CA"/>
    <w:rsid w:val="00ED5860"/>
    <w:rsid w:val="00EE35C9"/>
    <w:rsid w:val="00F05ECA"/>
    <w:rsid w:val="00F1664B"/>
    <w:rsid w:val="00F21D33"/>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D775F"/>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umitru@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222F-F672-4DDB-9350-2B5DEDDB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0</TotalTime>
  <Pages>3</Pages>
  <Words>794</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2</cp:revision>
  <cp:lastPrinted>2015-07-03T13:50:00Z</cp:lastPrinted>
  <dcterms:created xsi:type="dcterms:W3CDTF">2018-05-08T16:21:00Z</dcterms:created>
  <dcterms:modified xsi:type="dcterms:W3CDTF">2018-05-08T16:21:00Z</dcterms:modified>
</cp:coreProperties>
</file>